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914B48D" w:rsidR="00581BD0" w:rsidRDefault="005B1D29" w:rsidP="005B1D29">
      <w:pPr>
        <w:spacing w:after="0"/>
        <w:rPr>
          <w:b/>
          <w:smallCaps/>
          <w:sz w:val="24"/>
          <w:szCs w:val="24"/>
        </w:rPr>
      </w:pPr>
      <w:r>
        <w:rPr>
          <w:b/>
          <w:smallCaps/>
          <w:sz w:val="24"/>
          <w:szCs w:val="24"/>
        </w:rPr>
        <w:t>Regulations</w:t>
      </w:r>
    </w:p>
    <w:p w14:paraId="00000003" w14:textId="77777777" w:rsidR="00581BD0" w:rsidRDefault="00581BD0">
      <w:pPr>
        <w:spacing w:after="0"/>
        <w:jc w:val="center"/>
      </w:pPr>
    </w:p>
    <w:tbl>
      <w:tblPr>
        <w:tblStyle w:val="a5"/>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39"/>
        <w:gridCol w:w="7050"/>
        <w:gridCol w:w="4080"/>
      </w:tblGrid>
      <w:tr w:rsidR="00581BD0" w14:paraId="21EEF035" w14:textId="77777777" w:rsidTr="004717A2">
        <w:tc>
          <w:tcPr>
            <w:tcW w:w="3539" w:type="dxa"/>
          </w:tcPr>
          <w:p w14:paraId="00000004" w14:textId="77777777" w:rsidR="00581BD0" w:rsidRDefault="00291B07">
            <w:pPr>
              <w:jc w:val="center"/>
              <w:rPr>
                <w:b/>
              </w:rPr>
            </w:pPr>
            <w:r>
              <w:rPr>
                <w:b/>
              </w:rPr>
              <w:t>Laws and Regulations</w:t>
            </w:r>
          </w:p>
        </w:tc>
        <w:tc>
          <w:tcPr>
            <w:tcW w:w="7050" w:type="dxa"/>
          </w:tcPr>
          <w:p w14:paraId="00000005" w14:textId="71D7BA05" w:rsidR="00581BD0" w:rsidRDefault="005B1D29">
            <w:pPr>
              <w:jc w:val="center"/>
              <w:rPr>
                <w:b/>
              </w:rPr>
            </w:pPr>
            <w:r>
              <w:rPr>
                <w:b/>
              </w:rPr>
              <w:t>Title/Description</w:t>
            </w:r>
          </w:p>
        </w:tc>
        <w:tc>
          <w:tcPr>
            <w:tcW w:w="4080" w:type="dxa"/>
          </w:tcPr>
          <w:p w14:paraId="00000006" w14:textId="7A3FA11D" w:rsidR="00581BD0" w:rsidRDefault="005B1D29">
            <w:pPr>
              <w:jc w:val="center"/>
              <w:rPr>
                <w:b/>
              </w:rPr>
            </w:pPr>
            <w:r>
              <w:rPr>
                <w:b/>
              </w:rPr>
              <w:t>Upload Date</w:t>
            </w:r>
          </w:p>
        </w:tc>
      </w:tr>
      <w:tr w:rsidR="00581BD0" w14:paraId="7DE8FB5A" w14:textId="77777777" w:rsidTr="004717A2">
        <w:tc>
          <w:tcPr>
            <w:tcW w:w="3539" w:type="dxa"/>
          </w:tcPr>
          <w:p w14:paraId="0000000A" w14:textId="0C1011A3" w:rsidR="00581BD0" w:rsidRDefault="00291B07">
            <w:r>
              <w:rPr>
                <w:b/>
              </w:rPr>
              <w:t>R</w:t>
            </w:r>
            <w:r w:rsidR="00400DC2">
              <w:rPr>
                <w:b/>
              </w:rPr>
              <w:t xml:space="preserve">epublic </w:t>
            </w:r>
            <w:r>
              <w:rPr>
                <w:b/>
              </w:rPr>
              <w:t>A</w:t>
            </w:r>
            <w:r w:rsidR="00400DC2">
              <w:rPr>
                <w:b/>
              </w:rPr>
              <w:t>ct</w:t>
            </w:r>
            <w:r>
              <w:rPr>
                <w:b/>
              </w:rPr>
              <w:t xml:space="preserve"> 11232</w:t>
            </w:r>
          </w:p>
        </w:tc>
        <w:tc>
          <w:tcPr>
            <w:tcW w:w="7050" w:type="dxa"/>
          </w:tcPr>
          <w:p w14:paraId="00000010" w14:textId="29634881" w:rsidR="00581BD0" w:rsidRDefault="005B1D29">
            <w:r>
              <w:t>Revised Corporation Code of the Philippines</w:t>
            </w:r>
          </w:p>
        </w:tc>
        <w:tc>
          <w:tcPr>
            <w:tcW w:w="4080" w:type="dxa"/>
          </w:tcPr>
          <w:p w14:paraId="0000002C" w14:textId="3FCCDED5" w:rsidR="00581BD0" w:rsidRDefault="00581BD0"/>
        </w:tc>
      </w:tr>
    </w:tbl>
    <w:tbl>
      <w:tblPr>
        <w:tblW w:w="14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7050"/>
        <w:gridCol w:w="4080"/>
      </w:tblGrid>
      <w:tr w:rsidR="00400DC2" w14:paraId="0C045C8F" w14:textId="77777777" w:rsidTr="00131741">
        <w:tc>
          <w:tcPr>
            <w:tcW w:w="3539" w:type="dxa"/>
          </w:tcPr>
          <w:p w14:paraId="1DFDEEA1" w14:textId="77777777" w:rsidR="00400DC2" w:rsidRDefault="00400DC2" w:rsidP="00400DC2">
            <w:pPr>
              <w:spacing w:after="0"/>
            </w:pPr>
            <w:r>
              <w:rPr>
                <w:b/>
              </w:rPr>
              <w:t>Republic Act 8424</w:t>
            </w:r>
          </w:p>
        </w:tc>
        <w:tc>
          <w:tcPr>
            <w:tcW w:w="7050" w:type="dxa"/>
          </w:tcPr>
          <w:p w14:paraId="31B848C4" w14:textId="77777777" w:rsidR="00400DC2" w:rsidRDefault="00400DC2" w:rsidP="00400DC2">
            <w:pPr>
              <w:spacing w:after="0"/>
              <w:rPr>
                <w:b/>
              </w:rPr>
            </w:pPr>
            <w:r>
              <w:t>National Internal Revenue Code of 1997, as Amended</w:t>
            </w:r>
          </w:p>
        </w:tc>
        <w:tc>
          <w:tcPr>
            <w:tcW w:w="4080" w:type="dxa"/>
          </w:tcPr>
          <w:p w14:paraId="05CC5C7A" w14:textId="77777777" w:rsidR="00400DC2" w:rsidRDefault="00400DC2" w:rsidP="00400DC2">
            <w:pPr>
              <w:spacing w:after="0"/>
            </w:pPr>
          </w:p>
        </w:tc>
      </w:tr>
      <w:tr w:rsidR="00400DC2" w14:paraId="05F798C3" w14:textId="77777777" w:rsidTr="00131741">
        <w:tc>
          <w:tcPr>
            <w:tcW w:w="3539" w:type="dxa"/>
          </w:tcPr>
          <w:p w14:paraId="5D85C414" w14:textId="05285239" w:rsidR="00400DC2" w:rsidRDefault="00400DC2" w:rsidP="00400DC2">
            <w:pPr>
              <w:spacing w:after="0"/>
              <w:rPr>
                <w:b/>
              </w:rPr>
            </w:pPr>
            <w:r>
              <w:rPr>
                <w:b/>
              </w:rPr>
              <w:t>Republic Act 10173</w:t>
            </w:r>
          </w:p>
        </w:tc>
        <w:tc>
          <w:tcPr>
            <w:tcW w:w="7050" w:type="dxa"/>
          </w:tcPr>
          <w:p w14:paraId="6FC00F6D" w14:textId="6FEFE580" w:rsidR="00400DC2" w:rsidRDefault="00400DC2" w:rsidP="00400DC2">
            <w:pPr>
              <w:spacing w:after="0"/>
            </w:pPr>
            <w:r>
              <w:t>Data Privacy Act of 2012</w:t>
            </w:r>
          </w:p>
        </w:tc>
        <w:tc>
          <w:tcPr>
            <w:tcW w:w="4080" w:type="dxa"/>
          </w:tcPr>
          <w:p w14:paraId="361CB279" w14:textId="77777777" w:rsidR="00400DC2" w:rsidRDefault="00400DC2" w:rsidP="00400DC2">
            <w:pPr>
              <w:spacing w:after="0"/>
            </w:pPr>
          </w:p>
        </w:tc>
      </w:tr>
      <w:tr w:rsidR="00F675F9" w14:paraId="55A79CE0" w14:textId="77777777" w:rsidTr="00131741">
        <w:tc>
          <w:tcPr>
            <w:tcW w:w="3539" w:type="dxa"/>
          </w:tcPr>
          <w:p w14:paraId="4AA8CFDC" w14:textId="65214AEF" w:rsidR="00F675F9" w:rsidRDefault="00F675F9" w:rsidP="00400DC2">
            <w:pPr>
              <w:spacing w:after="0"/>
              <w:rPr>
                <w:b/>
              </w:rPr>
            </w:pPr>
            <w:r>
              <w:rPr>
                <w:b/>
              </w:rPr>
              <w:t>Republic Act 9160</w:t>
            </w:r>
          </w:p>
        </w:tc>
        <w:tc>
          <w:tcPr>
            <w:tcW w:w="7050" w:type="dxa"/>
          </w:tcPr>
          <w:p w14:paraId="493B0E6D" w14:textId="76029247" w:rsidR="00F675F9" w:rsidRDefault="005B4A8E" w:rsidP="00400DC2">
            <w:pPr>
              <w:spacing w:after="0"/>
            </w:pPr>
            <w:r>
              <w:t>Anti-Money Laundering Act of 2001</w:t>
            </w:r>
          </w:p>
        </w:tc>
        <w:tc>
          <w:tcPr>
            <w:tcW w:w="4080" w:type="dxa"/>
          </w:tcPr>
          <w:p w14:paraId="79A54DD3" w14:textId="77777777" w:rsidR="00F675F9" w:rsidRDefault="00F675F9" w:rsidP="00400DC2">
            <w:pPr>
              <w:spacing w:after="0"/>
            </w:pPr>
          </w:p>
        </w:tc>
      </w:tr>
    </w:tbl>
    <w:tbl>
      <w:tblPr>
        <w:tblStyle w:val="a5"/>
        <w:tblW w:w="14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7050"/>
        <w:gridCol w:w="4080"/>
      </w:tblGrid>
      <w:tr w:rsidR="00581BD0" w14:paraId="50ABD390" w14:textId="77777777">
        <w:tc>
          <w:tcPr>
            <w:tcW w:w="3539" w:type="dxa"/>
          </w:tcPr>
          <w:p w14:paraId="0000002D" w14:textId="65DC5AA3" w:rsidR="00581BD0" w:rsidRDefault="00291B07">
            <w:pPr>
              <w:rPr>
                <w:b/>
              </w:rPr>
            </w:pPr>
            <w:r>
              <w:rPr>
                <w:b/>
              </w:rPr>
              <w:t>SEC MC No. 8-2006</w:t>
            </w:r>
          </w:p>
        </w:tc>
        <w:tc>
          <w:tcPr>
            <w:tcW w:w="7050" w:type="dxa"/>
          </w:tcPr>
          <w:p w14:paraId="0000003D" w14:textId="1AE92183" w:rsidR="00581BD0" w:rsidRDefault="005B1D29">
            <w:r>
              <w:t>Revised Guidelines on Foundations</w:t>
            </w:r>
          </w:p>
        </w:tc>
        <w:tc>
          <w:tcPr>
            <w:tcW w:w="4080" w:type="dxa"/>
          </w:tcPr>
          <w:p w14:paraId="00000053" w14:textId="77777777" w:rsidR="00581BD0" w:rsidRDefault="00581BD0"/>
        </w:tc>
      </w:tr>
      <w:tr w:rsidR="00581BD0" w14:paraId="54A6165B" w14:textId="77777777">
        <w:tc>
          <w:tcPr>
            <w:tcW w:w="3539" w:type="dxa"/>
          </w:tcPr>
          <w:p w14:paraId="00000054" w14:textId="44D03BEC" w:rsidR="00581BD0" w:rsidRDefault="00776001">
            <w:sdt>
              <w:sdtPr>
                <w:tag w:val="goog_rdk_3"/>
                <w:id w:val="-708877262"/>
              </w:sdtPr>
              <w:sdtEndPr/>
              <w:sdtContent/>
            </w:sdt>
            <w:r w:rsidR="00291B07">
              <w:rPr>
                <w:b/>
              </w:rPr>
              <w:t>SEC MC No. 15-2016</w:t>
            </w:r>
          </w:p>
        </w:tc>
        <w:tc>
          <w:tcPr>
            <w:tcW w:w="7050" w:type="dxa"/>
          </w:tcPr>
          <w:p w14:paraId="00000058" w14:textId="5FE84C6B" w:rsidR="00581BD0" w:rsidRDefault="005B1D29">
            <w:r>
              <w:t>Submission of the Sworn Statement and COEP</w:t>
            </w:r>
          </w:p>
        </w:tc>
        <w:tc>
          <w:tcPr>
            <w:tcW w:w="4080" w:type="dxa"/>
          </w:tcPr>
          <w:p w14:paraId="0000005F" w14:textId="77777777" w:rsidR="00581BD0" w:rsidRDefault="00581BD0"/>
        </w:tc>
      </w:tr>
      <w:tr w:rsidR="00581BD0" w14:paraId="02B48A0A" w14:textId="77777777">
        <w:tc>
          <w:tcPr>
            <w:tcW w:w="3539" w:type="dxa"/>
          </w:tcPr>
          <w:p w14:paraId="00000060" w14:textId="3DC3600F" w:rsidR="00581BD0" w:rsidRDefault="00EA6F83">
            <w:pPr>
              <w:rPr>
                <w:b/>
              </w:rPr>
            </w:pPr>
            <w:r>
              <w:rPr>
                <w:b/>
              </w:rPr>
              <w:t xml:space="preserve">SEC </w:t>
            </w:r>
            <w:r w:rsidR="00291B07">
              <w:rPr>
                <w:b/>
              </w:rPr>
              <w:t>SRC Rule 68</w:t>
            </w:r>
          </w:p>
        </w:tc>
        <w:tc>
          <w:tcPr>
            <w:tcW w:w="7050" w:type="dxa"/>
          </w:tcPr>
          <w:p w14:paraId="0000006B" w14:textId="512B8DB4" w:rsidR="00581BD0" w:rsidRDefault="00895A55" w:rsidP="00895A55">
            <w:r>
              <w:t>Revised Securities Regulation Code (SRC) Rule 68</w:t>
            </w:r>
          </w:p>
        </w:tc>
        <w:tc>
          <w:tcPr>
            <w:tcW w:w="4080" w:type="dxa"/>
          </w:tcPr>
          <w:p w14:paraId="00000084" w14:textId="75791839" w:rsidR="00581BD0" w:rsidRDefault="00581BD0">
            <w:pPr>
              <w:rPr>
                <w:b/>
                <w:i/>
              </w:rPr>
            </w:pPr>
          </w:p>
        </w:tc>
      </w:tr>
      <w:tr w:rsidR="00581BD0" w14:paraId="3AEBF506" w14:textId="77777777">
        <w:tc>
          <w:tcPr>
            <w:tcW w:w="3539" w:type="dxa"/>
          </w:tcPr>
          <w:p w14:paraId="00000085" w14:textId="79F088B7" w:rsidR="00581BD0" w:rsidRDefault="00291B07">
            <w:pPr>
              <w:rPr>
                <w:b/>
              </w:rPr>
            </w:pPr>
            <w:r>
              <w:rPr>
                <w:b/>
              </w:rPr>
              <w:t>SEC MC No. 25-2019</w:t>
            </w:r>
          </w:p>
        </w:tc>
        <w:tc>
          <w:tcPr>
            <w:tcW w:w="7050" w:type="dxa"/>
          </w:tcPr>
          <w:p w14:paraId="000000AC" w14:textId="777829D5" w:rsidR="00581BD0" w:rsidRDefault="005B1D29">
            <w:pPr>
              <w:rPr>
                <w:b/>
              </w:rPr>
            </w:pPr>
            <w:r>
              <w:t>Guidelines for the protection of SEC Registered Non-Profit Organizations from Money Laundering and Terrorist Financial Abuse ("2019 NPO Guidelines)</w:t>
            </w:r>
          </w:p>
        </w:tc>
        <w:tc>
          <w:tcPr>
            <w:tcW w:w="4080" w:type="dxa"/>
          </w:tcPr>
          <w:p w14:paraId="000000D9" w14:textId="77777777" w:rsidR="00581BD0" w:rsidRDefault="00581BD0"/>
        </w:tc>
      </w:tr>
      <w:tr w:rsidR="00581BD0" w14:paraId="1E329FCF" w14:textId="77777777">
        <w:tc>
          <w:tcPr>
            <w:tcW w:w="3539" w:type="dxa"/>
          </w:tcPr>
          <w:p w14:paraId="000000F1" w14:textId="48690C01" w:rsidR="00581BD0" w:rsidRDefault="00291B07" w:rsidP="005B1D29">
            <w:pPr>
              <w:rPr>
                <w:b/>
              </w:rPr>
            </w:pPr>
            <w:r>
              <w:rPr>
                <w:b/>
              </w:rPr>
              <w:t>SEC MC No. 6-2020</w:t>
            </w:r>
          </w:p>
        </w:tc>
        <w:tc>
          <w:tcPr>
            <w:tcW w:w="7050" w:type="dxa"/>
          </w:tcPr>
          <w:p w14:paraId="00000108" w14:textId="5916B70B" w:rsidR="00581BD0" w:rsidRDefault="005B1D29">
            <w:r>
              <w:t>Guidelines on the Attendance and Participation of Directors, Trustees. Stockholders, Members and Other Persons of Corporations in Regular and Special Meetings through Teleconferencing, Video Conferencing and other Remote or Electronic Means of Communication.</w:t>
            </w:r>
          </w:p>
        </w:tc>
        <w:tc>
          <w:tcPr>
            <w:tcW w:w="4080" w:type="dxa"/>
          </w:tcPr>
          <w:p w14:paraId="00000109" w14:textId="77777777" w:rsidR="00581BD0" w:rsidRDefault="00581BD0"/>
        </w:tc>
      </w:tr>
      <w:tr w:rsidR="00E63E75" w14:paraId="71E4DB85" w14:textId="77777777">
        <w:tc>
          <w:tcPr>
            <w:tcW w:w="3539" w:type="dxa"/>
          </w:tcPr>
          <w:p w14:paraId="65D66533" w14:textId="65799812" w:rsidR="00E63E75" w:rsidRDefault="00E63E75">
            <w:pPr>
              <w:rPr>
                <w:b/>
              </w:rPr>
            </w:pPr>
            <w:r>
              <w:rPr>
                <w:b/>
              </w:rPr>
              <w:t>SEC MC No. 05-2018</w:t>
            </w:r>
          </w:p>
        </w:tc>
        <w:tc>
          <w:tcPr>
            <w:tcW w:w="7050" w:type="dxa"/>
          </w:tcPr>
          <w:p w14:paraId="6CF53236" w14:textId="4F8D257F" w:rsidR="00E63E75" w:rsidRDefault="00E63E75">
            <w:r>
              <w:t>Adoption of Philippine Financial Reporting Standards for Small Entities</w:t>
            </w:r>
          </w:p>
        </w:tc>
        <w:tc>
          <w:tcPr>
            <w:tcW w:w="4080" w:type="dxa"/>
          </w:tcPr>
          <w:p w14:paraId="159435E9" w14:textId="77777777" w:rsidR="00E63E75" w:rsidRDefault="00E63E75"/>
        </w:tc>
      </w:tr>
      <w:tr w:rsidR="00581BD0" w14:paraId="1729869E" w14:textId="77777777">
        <w:tc>
          <w:tcPr>
            <w:tcW w:w="3539" w:type="dxa"/>
          </w:tcPr>
          <w:p w14:paraId="0000010A" w14:textId="139411D6" w:rsidR="00581BD0" w:rsidRDefault="00291B07">
            <w:r>
              <w:rPr>
                <w:b/>
              </w:rPr>
              <w:t>SEC MC No. 15</w:t>
            </w:r>
            <w:r w:rsidR="00A705C4">
              <w:rPr>
                <w:b/>
              </w:rPr>
              <w:t>-</w:t>
            </w:r>
            <w:r>
              <w:rPr>
                <w:b/>
              </w:rPr>
              <w:t>2019</w:t>
            </w:r>
          </w:p>
          <w:p w14:paraId="0000010B" w14:textId="77777777" w:rsidR="00581BD0" w:rsidRDefault="00581BD0"/>
          <w:p w14:paraId="0000010C" w14:textId="77777777" w:rsidR="00581BD0" w:rsidRDefault="00581BD0">
            <w:pPr>
              <w:rPr>
                <w:b/>
              </w:rPr>
            </w:pPr>
          </w:p>
        </w:tc>
        <w:tc>
          <w:tcPr>
            <w:tcW w:w="7050" w:type="dxa"/>
          </w:tcPr>
          <w:p w14:paraId="0000010E" w14:textId="4B1B726A" w:rsidR="00581BD0" w:rsidRPr="005B1D29" w:rsidRDefault="005B1D29">
            <w:r>
              <w:t>Amendment of SEC MC No. 17-2018 on the Revision of the General Information Sheet (GIS) to Include Beneficial Ownership Information (*2019 REVISION OF THE GIS*)</w:t>
            </w:r>
          </w:p>
        </w:tc>
        <w:tc>
          <w:tcPr>
            <w:tcW w:w="4080" w:type="dxa"/>
          </w:tcPr>
          <w:p w14:paraId="0000010F" w14:textId="77777777" w:rsidR="00581BD0" w:rsidRDefault="00581BD0"/>
        </w:tc>
      </w:tr>
      <w:tr w:rsidR="00924C5A" w14:paraId="1E3B6555" w14:textId="77777777">
        <w:tc>
          <w:tcPr>
            <w:tcW w:w="3539" w:type="dxa"/>
          </w:tcPr>
          <w:p w14:paraId="6176DFFC" w14:textId="775EBBAE" w:rsidR="00924C5A" w:rsidRDefault="00924C5A">
            <w:pPr>
              <w:rPr>
                <w:b/>
              </w:rPr>
            </w:pPr>
            <w:r>
              <w:rPr>
                <w:b/>
              </w:rPr>
              <w:t>SEC MC No. 16-2019</w:t>
            </w:r>
          </w:p>
        </w:tc>
        <w:tc>
          <w:tcPr>
            <w:tcW w:w="7050" w:type="dxa"/>
          </w:tcPr>
          <w:p w14:paraId="287BB106" w14:textId="1038554F" w:rsidR="00924C5A" w:rsidRDefault="00DB05BE">
            <w:r>
              <w:t>Guidelines on the Number and Qualifications of Incorporators Under the Revised Corporation Code</w:t>
            </w:r>
          </w:p>
        </w:tc>
        <w:tc>
          <w:tcPr>
            <w:tcW w:w="4080" w:type="dxa"/>
          </w:tcPr>
          <w:p w14:paraId="2C42EAEE" w14:textId="77777777" w:rsidR="00924C5A" w:rsidRDefault="00924C5A"/>
        </w:tc>
      </w:tr>
      <w:tr w:rsidR="00DB05BE" w14:paraId="28608322" w14:textId="77777777">
        <w:tc>
          <w:tcPr>
            <w:tcW w:w="3539" w:type="dxa"/>
          </w:tcPr>
          <w:p w14:paraId="63FE33E3" w14:textId="1E9E461A" w:rsidR="00DB05BE" w:rsidRDefault="00DB05BE">
            <w:pPr>
              <w:rPr>
                <w:b/>
              </w:rPr>
            </w:pPr>
            <w:r>
              <w:rPr>
                <w:b/>
              </w:rPr>
              <w:t>SEC MC No. 14-2019</w:t>
            </w:r>
          </w:p>
        </w:tc>
        <w:tc>
          <w:tcPr>
            <w:tcW w:w="7050" w:type="dxa"/>
          </w:tcPr>
          <w:p w14:paraId="2A198214" w14:textId="28A83C1C" w:rsidR="00DB05BE" w:rsidRDefault="00445986">
            <w:r>
              <w:t>Rules and Regulations Governing Crowdfunding</w:t>
            </w:r>
          </w:p>
        </w:tc>
        <w:tc>
          <w:tcPr>
            <w:tcW w:w="4080" w:type="dxa"/>
          </w:tcPr>
          <w:p w14:paraId="2FA00159" w14:textId="77777777" w:rsidR="00DB05BE" w:rsidRDefault="00DB05BE"/>
        </w:tc>
      </w:tr>
      <w:tr w:rsidR="00445986" w14:paraId="1D50E640" w14:textId="77777777">
        <w:tc>
          <w:tcPr>
            <w:tcW w:w="3539" w:type="dxa"/>
          </w:tcPr>
          <w:p w14:paraId="7251B3C9" w14:textId="682BEBBB" w:rsidR="00445986" w:rsidRDefault="00445986">
            <w:pPr>
              <w:rPr>
                <w:b/>
              </w:rPr>
            </w:pPr>
            <w:r>
              <w:rPr>
                <w:b/>
              </w:rPr>
              <w:t>SEC MC No. 03-2020</w:t>
            </w:r>
          </w:p>
        </w:tc>
        <w:tc>
          <w:tcPr>
            <w:tcW w:w="7050" w:type="dxa"/>
          </w:tcPr>
          <w:p w14:paraId="436B2506" w14:textId="00C2DFA7" w:rsidR="00445986" w:rsidRDefault="00445986">
            <w:r>
              <w:t>Notice of Regular Meetings of the Stockholders/Members</w:t>
            </w:r>
          </w:p>
        </w:tc>
        <w:tc>
          <w:tcPr>
            <w:tcW w:w="4080" w:type="dxa"/>
          </w:tcPr>
          <w:p w14:paraId="00782C87" w14:textId="77777777" w:rsidR="00445986" w:rsidRDefault="00445986"/>
        </w:tc>
      </w:tr>
      <w:tr w:rsidR="00E63E75" w14:paraId="6350E13A" w14:textId="77777777">
        <w:tc>
          <w:tcPr>
            <w:tcW w:w="3539" w:type="dxa"/>
          </w:tcPr>
          <w:p w14:paraId="71146A80" w14:textId="13B54F94" w:rsidR="00E63E75" w:rsidRDefault="00E63E75">
            <w:pPr>
              <w:rPr>
                <w:b/>
              </w:rPr>
            </w:pPr>
            <w:r>
              <w:rPr>
                <w:b/>
              </w:rPr>
              <w:t>SEC MC No. 06-2009</w:t>
            </w:r>
          </w:p>
        </w:tc>
        <w:tc>
          <w:tcPr>
            <w:tcW w:w="7050" w:type="dxa"/>
          </w:tcPr>
          <w:p w14:paraId="37469727" w14:textId="557C7F39" w:rsidR="00E63E75" w:rsidRDefault="00E63E75">
            <w:r>
              <w:t>Revised Code of Corporate Governance</w:t>
            </w:r>
          </w:p>
        </w:tc>
        <w:tc>
          <w:tcPr>
            <w:tcW w:w="4080" w:type="dxa"/>
          </w:tcPr>
          <w:p w14:paraId="2A218750" w14:textId="77777777" w:rsidR="00E63E75" w:rsidRDefault="00E63E75"/>
        </w:tc>
      </w:tr>
      <w:tr w:rsidR="00445986" w14:paraId="61E86BBD" w14:textId="77777777">
        <w:tc>
          <w:tcPr>
            <w:tcW w:w="3539" w:type="dxa"/>
          </w:tcPr>
          <w:p w14:paraId="0638AC07" w14:textId="351ABF8B" w:rsidR="00445986" w:rsidRDefault="00445986">
            <w:pPr>
              <w:rPr>
                <w:b/>
              </w:rPr>
            </w:pPr>
            <w:r>
              <w:rPr>
                <w:b/>
              </w:rPr>
              <w:t>SEC MC No. 03-2021</w:t>
            </w:r>
          </w:p>
        </w:tc>
        <w:tc>
          <w:tcPr>
            <w:tcW w:w="7050" w:type="dxa"/>
          </w:tcPr>
          <w:p w14:paraId="472C42E9" w14:textId="06C43AE5" w:rsidR="00445986" w:rsidRDefault="00445986">
            <w:r>
              <w:t>Schedule and Procedure for the Filing of Annual Financial Statements, General Information Sheet</w:t>
            </w:r>
            <w:r w:rsidR="00EA6F83">
              <w:t xml:space="preserve"> and Other Covered Reports</w:t>
            </w:r>
          </w:p>
        </w:tc>
        <w:tc>
          <w:tcPr>
            <w:tcW w:w="4080" w:type="dxa"/>
          </w:tcPr>
          <w:p w14:paraId="080FD198" w14:textId="77777777" w:rsidR="00445986" w:rsidRDefault="00445986"/>
        </w:tc>
      </w:tr>
      <w:tr w:rsidR="00DB05BE" w14:paraId="15103C20" w14:textId="77777777">
        <w:tc>
          <w:tcPr>
            <w:tcW w:w="3539" w:type="dxa"/>
          </w:tcPr>
          <w:p w14:paraId="46BCB5E0" w14:textId="65D8AF42" w:rsidR="00DB05BE" w:rsidRDefault="00DB05BE">
            <w:pPr>
              <w:rPr>
                <w:b/>
              </w:rPr>
            </w:pPr>
            <w:r>
              <w:rPr>
                <w:b/>
              </w:rPr>
              <w:t>PFRS-SE</w:t>
            </w:r>
          </w:p>
        </w:tc>
        <w:tc>
          <w:tcPr>
            <w:tcW w:w="7050" w:type="dxa"/>
          </w:tcPr>
          <w:p w14:paraId="509A33B5" w14:textId="3E393DEB" w:rsidR="00DB05BE" w:rsidRDefault="00DB05BE">
            <w:r>
              <w:t>Philippine Financial Reporting Standards for Small Entities</w:t>
            </w:r>
          </w:p>
        </w:tc>
        <w:tc>
          <w:tcPr>
            <w:tcW w:w="4080" w:type="dxa"/>
          </w:tcPr>
          <w:p w14:paraId="46BE7EB8" w14:textId="77777777" w:rsidR="00DB05BE" w:rsidRDefault="00DB05BE"/>
        </w:tc>
      </w:tr>
      <w:tr w:rsidR="00581BD0" w14:paraId="295DCD4D" w14:textId="77777777">
        <w:tc>
          <w:tcPr>
            <w:tcW w:w="3539" w:type="dxa"/>
          </w:tcPr>
          <w:p w14:paraId="00000141" w14:textId="58902900" w:rsidR="00581BD0" w:rsidRDefault="00895A55">
            <w:pPr>
              <w:rPr>
                <w:i/>
              </w:rPr>
            </w:pPr>
            <w:r>
              <w:rPr>
                <w:b/>
              </w:rPr>
              <w:t>BIR-</w:t>
            </w:r>
            <w:r w:rsidR="00291B07">
              <w:rPr>
                <w:b/>
              </w:rPr>
              <w:t>R</w:t>
            </w:r>
            <w:r>
              <w:rPr>
                <w:b/>
              </w:rPr>
              <w:t>R</w:t>
            </w:r>
            <w:r w:rsidR="00291B07">
              <w:rPr>
                <w:b/>
              </w:rPr>
              <w:t xml:space="preserve"> No. 13-</w:t>
            </w:r>
            <w:r>
              <w:rPr>
                <w:b/>
              </w:rPr>
              <w:t>19</w:t>
            </w:r>
            <w:r w:rsidR="00291B07">
              <w:rPr>
                <w:b/>
              </w:rPr>
              <w:t>98</w:t>
            </w:r>
          </w:p>
        </w:tc>
        <w:tc>
          <w:tcPr>
            <w:tcW w:w="7050" w:type="dxa"/>
          </w:tcPr>
          <w:p w14:paraId="00000194" w14:textId="7259275C" w:rsidR="00581BD0" w:rsidRDefault="005B1D29" w:rsidP="005B1D29">
            <w:pPr>
              <w:spacing w:after="240" w:line="276" w:lineRule="auto"/>
            </w:pPr>
            <w:r>
              <w:t xml:space="preserve">Implementing Republic Act No. 8424, "An Act Amending the National Internal Revenue Code, as amended" Specifically Section 34 (H) Relative to </w:t>
            </w:r>
            <w:r>
              <w:lastRenderedPageBreak/>
              <w:t>the Deductibility of Contributions or Gifts Actually Paid or Made to Accredited Donee</w:t>
            </w:r>
          </w:p>
        </w:tc>
        <w:tc>
          <w:tcPr>
            <w:tcW w:w="4080" w:type="dxa"/>
          </w:tcPr>
          <w:p w14:paraId="00000248" w14:textId="77777777" w:rsidR="00581BD0" w:rsidRDefault="00581BD0"/>
        </w:tc>
      </w:tr>
      <w:tr w:rsidR="00581BD0" w14:paraId="0E99D27A" w14:textId="77777777">
        <w:tc>
          <w:tcPr>
            <w:tcW w:w="3539" w:type="dxa"/>
          </w:tcPr>
          <w:p w14:paraId="00000249" w14:textId="0BFB56EC" w:rsidR="00581BD0" w:rsidRDefault="00895A55">
            <w:pPr>
              <w:rPr>
                <w:b/>
              </w:rPr>
            </w:pPr>
            <w:r>
              <w:rPr>
                <w:b/>
              </w:rPr>
              <w:t xml:space="preserve">BIR </w:t>
            </w:r>
            <w:r w:rsidR="00291B07">
              <w:rPr>
                <w:b/>
              </w:rPr>
              <w:t>RMO No. 38-2019</w:t>
            </w:r>
          </w:p>
        </w:tc>
        <w:tc>
          <w:tcPr>
            <w:tcW w:w="7050" w:type="dxa"/>
          </w:tcPr>
          <w:p w14:paraId="00000255" w14:textId="3C507C7F" w:rsidR="00581BD0" w:rsidRDefault="005B1D29">
            <w:r>
              <w:t>Tax Exemption of Non-Stock, Non-Profit Corporations Under Section 30 of the National Internal Revenue Code of 1997, As Amended</w:t>
            </w:r>
          </w:p>
        </w:tc>
        <w:tc>
          <w:tcPr>
            <w:tcW w:w="4080" w:type="dxa"/>
          </w:tcPr>
          <w:p w14:paraId="0000027B" w14:textId="77777777" w:rsidR="00581BD0" w:rsidRDefault="00581BD0"/>
        </w:tc>
      </w:tr>
      <w:tr w:rsidR="00581BD0" w14:paraId="3E2C3B15" w14:textId="77777777">
        <w:tc>
          <w:tcPr>
            <w:tcW w:w="3539" w:type="dxa"/>
          </w:tcPr>
          <w:p w14:paraId="0000027C" w14:textId="38CC4DD1" w:rsidR="00581BD0" w:rsidRDefault="00895A55">
            <w:r>
              <w:rPr>
                <w:b/>
              </w:rPr>
              <w:t xml:space="preserve">BIR </w:t>
            </w:r>
            <w:r w:rsidR="00291B07">
              <w:rPr>
                <w:b/>
              </w:rPr>
              <w:t>RMO No. 44-2016</w:t>
            </w:r>
          </w:p>
          <w:p w14:paraId="0000027D" w14:textId="77777777" w:rsidR="00581BD0" w:rsidRDefault="00291B07">
            <w:pPr>
              <w:rPr>
                <w:b/>
              </w:rPr>
            </w:pPr>
            <w:r>
              <w:rPr>
                <w:b/>
              </w:rPr>
              <w:t xml:space="preserve"> </w:t>
            </w:r>
          </w:p>
        </w:tc>
        <w:tc>
          <w:tcPr>
            <w:tcW w:w="7050" w:type="dxa"/>
          </w:tcPr>
          <w:p w14:paraId="00000293" w14:textId="5DF3E620" w:rsidR="00581BD0" w:rsidRDefault="005B1D29">
            <w:r>
              <w:t>Amending R</w:t>
            </w:r>
            <w:r w:rsidR="0042348E">
              <w:t xml:space="preserve">evenue </w:t>
            </w:r>
            <w:r>
              <w:t>M</w:t>
            </w:r>
            <w:r w:rsidR="0042348E">
              <w:t xml:space="preserve">emorandum </w:t>
            </w:r>
            <w:r>
              <w:t>O</w:t>
            </w:r>
            <w:r w:rsidR="0042348E">
              <w:t>rder</w:t>
            </w:r>
            <w:r>
              <w:t xml:space="preserve"> No. 20-2013, as amended (Prescribing the Policies and Guidelines in the Issuance of Tax Exemption Rulings to Qualified Non-Stock, Non-Profit Corporations and Associations under Section 30 of the National Internal Revenue Code of 1997, as Amended)</w:t>
            </w:r>
          </w:p>
        </w:tc>
        <w:tc>
          <w:tcPr>
            <w:tcW w:w="4080" w:type="dxa"/>
          </w:tcPr>
          <w:p w14:paraId="00000294" w14:textId="77777777" w:rsidR="00581BD0" w:rsidRDefault="00581BD0"/>
        </w:tc>
      </w:tr>
      <w:tr w:rsidR="00581BD0" w14:paraId="41E36746" w14:textId="77777777">
        <w:tc>
          <w:tcPr>
            <w:tcW w:w="3539" w:type="dxa"/>
          </w:tcPr>
          <w:p w14:paraId="00000296" w14:textId="6A73B5F1" w:rsidR="00581BD0" w:rsidRDefault="00895A55" w:rsidP="005B1D29">
            <w:pPr>
              <w:rPr>
                <w:b/>
              </w:rPr>
            </w:pPr>
            <w:r>
              <w:rPr>
                <w:b/>
              </w:rPr>
              <w:t xml:space="preserve">BIR </w:t>
            </w:r>
            <w:r w:rsidR="00291B07">
              <w:rPr>
                <w:b/>
              </w:rPr>
              <w:t xml:space="preserve">RR No. 5-2021 </w:t>
            </w:r>
          </w:p>
        </w:tc>
        <w:tc>
          <w:tcPr>
            <w:tcW w:w="7050" w:type="dxa"/>
          </w:tcPr>
          <w:p w14:paraId="0000029B" w14:textId="160B6B5A" w:rsidR="00581BD0" w:rsidRPr="005B1D29" w:rsidRDefault="004D47E6">
            <w:pPr>
              <w:rPr>
                <w:b/>
              </w:rPr>
            </w:pPr>
            <w:r>
              <w:t>I</w:t>
            </w:r>
            <w:r w:rsidR="005B1D29">
              <w:t>mplement</w:t>
            </w:r>
            <w:r>
              <w:t>ing</w:t>
            </w:r>
            <w:r w:rsidR="005B1D29">
              <w:t xml:space="preserve"> the </w:t>
            </w:r>
            <w:r>
              <w:t>N</w:t>
            </w:r>
            <w:r w:rsidR="005B1D29">
              <w:t xml:space="preserve">ew </w:t>
            </w:r>
            <w:r>
              <w:t>I</w:t>
            </w:r>
            <w:r w:rsidR="005B1D29">
              <w:t xml:space="preserve">ncome </w:t>
            </w:r>
            <w:r>
              <w:t>T</w:t>
            </w:r>
            <w:r w:rsidR="005B1D29">
              <w:t xml:space="preserve">ax </w:t>
            </w:r>
            <w:r w:rsidR="004B5E66">
              <w:t>R</w:t>
            </w:r>
            <w:r w:rsidR="005B1D29">
              <w:t>ates</w:t>
            </w:r>
            <w:r w:rsidR="004B5E66">
              <w:t xml:space="preserve"> on the Regular Income of Corporations, on Certain Passive Income, Including Additional Allowable Deductions form Gross Income of Persons Engaged in Business or Practice of Profession P</w:t>
            </w:r>
            <w:r w:rsidR="005B1D29">
              <w:t>ursuant to Republic Act No. 11534 or</w:t>
            </w:r>
            <w:r w:rsidR="004B5E66">
              <w:t xml:space="preserve"> </w:t>
            </w:r>
            <w:r w:rsidR="005B1D29">
              <w:t>CREATE</w:t>
            </w:r>
            <w:r w:rsidR="004B5E66">
              <w:t>, Which Further Amended the NIRC of 1997</w:t>
            </w:r>
            <w:r w:rsidR="005B1D29">
              <w:rPr>
                <w:b/>
              </w:rPr>
              <w:t xml:space="preserve"> </w:t>
            </w:r>
          </w:p>
        </w:tc>
        <w:tc>
          <w:tcPr>
            <w:tcW w:w="4080" w:type="dxa"/>
          </w:tcPr>
          <w:p w14:paraId="0000029C" w14:textId="77777777" w:rsidR="00581BD0" w:rsidRDefault="00581BD0"/>
        </w:tc>
      </w:tr>
      <w:tr w:rsidR="00581BD0" w14:paraId="63152B96" w14:textId="77777777">
        <w:tc>
          <w:tcPr>
            <w:tcW w:w="3539" w:type="dxa"/>
          </w:tcPr>
          <w:p w14:paraId="000002A0" w14:textId="2D478AA4" w:rsidR="00581BD0" w:rsidRDefault="005B1D29">
            <w:pPr>
              <w:rPr>
                <w:b/>
              </w:rPr>
            </w:pPr>
            <w:r>
              <w:rPr>
                <w:b/>
              </w:rPr>
              <w:t xml:space="preserve">DSWD </w:t>
            </w:r>
            <w:r w:rsidR="00291B07">
              <w:rPr>
                <w:b/>
              </w:rPr>
              <w:t>MC No. 17-2018</w:t>
            </w:r>
          </w:p>
        </w:tc>
        <w:tc>
          <w:tcPr>
            <w:tcW w:w="7050" w:type="dxa"/>
          </w:tcPr>
          <w:p w14:paraId="000002A4" w14:textId="076FA73E" w:rsidR="00581BD0" w:rsidRDefault="005B1D29">
            <w:r>
              <w:t>Revised Guidelines Governing the Registration, Licensing of Social Welfare and Development (SWD) Agencies and Accreditation of SWD Programs and Services</w:t>
            </w:r>
          </w:p>
        </w:tc>
        <w:tc>
          <w:tcPr>
            <w:tcW w:w="4080" w:type="dxa"/>
          </w:tcPr>
          <w:p w14:paraId="000002AB" w14:textId="77777777" w:rsidR="00581BD0" w:rsidRDefault="00581BD0"/>
        </w:tc>
      </w:tr>
      <w:tr w:rsidR="00581BD0" w14:paraId="3E36107B" w14:textId="77777777">
        <w:tc>
          <w:tcPr>
            <w:tcW w:w="3539" w:type="dxa"/>
          </w:tcPr>
          <w:p w14:paraId="000002AC" w14:textId="033CD28D" w:rsidR="00581BD0" w:rsidRDefault="005B1D29">
            <w:pPr>
              <w:rPr>
                <w:b/>
              </w:rPr>
            </w:pPr>
            <w:r>
              <w:rPr>
                <w:b/>
              </w:rPr>
              <w:t xml:space="preserve">DSWD </w:t>
            </w:r>
            <w:r w:rsidR="00291B07">
              <w:rPr>
                <w:b/>
              </w:rPr>
              <w:t>MC No. 01-2020</w:t>
            </w:r>
          </w:p>
        </w:tc>
        <w:tc>
          <w:tcPr>
            <w:tcW w:w="7050" w:type="dxa"/>
          </w:tcPr>
          <w:p w14:paraId="000002B0" w14:textId="41427110" w:rsidR="00581BD0" w:rsidRDefault="005B1D29">
            <w:r>
              <w:t>Policies and Procedures on the Accreditation of Social Welfare and Development (SWD) Programs and Services of SWD Agencies Operating in One Region: Supplemental to MC No. 17 s2018</w:t>
            </w:r>
          </w:p>
        </w:tc>
        <w:tc>
          <w:tcPr>
            <w:tcW w:w="4080" w:type="dxa"/>
          </w:tcPr>
          <w:p w14:paraId="000002B3" w14:textId="55E781E7" w:rsidR="00581BD0" w:rsidRDefault="00581BD0"/>
        </w:tc>
      </w:tr>
      <w:tr w:rsidR="00581BD0" w14:paraId="3ECE6CA2" w14:textId="77777777">
        <w:tc>
          <w:tcPr>
            <w:tcW w:w="3539" w:type="dxa"/>
          </w:tcPr>
          <w:p w14:paraId="000002B7" w14:textId="647ADCF0" w:rsidR="00581BD0" w:rsidRDefault="00291B07">
            <w:pPr>
              <w:rPr>
                <w:b/>
              </w:rPr>
            </w:pPr>
            <w:r>
              <w:rPr>
                <w:b/>
              </w:rPr>
              <w:t>EO 720</w:t>
            </w:r>
          </w:p>
        </w:tc>
        <w:tc>
          <w:tcPr>
            <w:tcW w:w="7050" w:type="dxa"/>
          </w:tcPr>
          <w:p w14:paraId="000002BF" w14:textId="05B77AEB" w:rsidR="00581BD0" w:rsidRDefault="00DA559E">
            <w:r>
              <w:t>Establishment of a Government-Nongovernment Partnership in the Accreditation of Donee Institutions Relative to the Tax Deductibility of Charitable Contributions Under Section 34(H)</w:t>
            </w:r>
          </w:p>
        </w:tc>
        <w:tc>
          <w:tcPr>
            <w:tcW w:w="4080" w:type="dxa"/>
          </w:tcPr>
          <w:p w14:paraId="000002DE" w14:textId="77777777" w:rsidR="00581BD0" w:rsidRDefault="00581BD0"/>
        </w:tc>
      </w:tr>
    </w:tbl>
    <w:p w14:paraId="00000307" w14:textId="77777777" w:rsidR="00581BD0" w:rsidRDefault="00581BD0"/>
    <w:p w14:paraId="00000318" w14:textId="77777777" w:rsidR="00581BD0" w:rsidRDefault="00581BD0"/>
    <w:sectPr w:rsidR="00581BD0">
      <w:headerReference w:type="default" r:id="rId8"/>
      <w:footerReference w:type="default" r:id="rId9"/>
      <w:pgSz w:w="16838" w:h="11906" w:orient="landscape"/>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6B63" w14:textId="77777777" w:rsidR="00776001" w:rsidRDefault="00776001">
      <w:pPr>
        <w:spacing w:after="0" w:line="240" w:lineRule="auto"/>
      </w:pPr>
      <w:r>
        <w:separator/>
      </w:r>
    </w:p>
  </w:endnote>
  <w:endnote w:type="continuationSeparator" w:id="0">
    <w:p w14:paraId="05D1962D" w14:textId="77777777" w:rsidR="00776001" w:rsidRDefault="0077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B" w14:textId="64E77C90" w:rsidR="00581BD0" w:rsidRDefault="00291B07">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7962C8">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7962C8">
      <w:rPr>
        <w:b/>
        <w:noProof/>
        <w:color w:val="000000"/>
        <w:sz w:val="20"/>
        <w:szCs w:val="20"/>
      </w:rPr>
      <w:t>2</w:t>
    </w:r>
    <w:r>
      <w:rPr>
        <w:b/>
        <w:color w:val="000000"/>
        <w:sz w:val="20"/>
        <w:szCs w:val="20"/>
      </w:rPr>
      <w:fldChar w:fldCharType="end"/>
    </w:r>
  </w:p>
  <w:p w14:paraId="0000031C" w14:textId="77777777" w:rsidR="00581BD0" w:rsidRDefault="00581BD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DF85" w14:textId="77777777" w:rsidR="00776001" w:rsidRDefault="00776001">
      <w:pPr>
        <w:spacing w:after="0" w:line="240" w:lineRule="auto"/>
      </w:pPr>
      <w:r>
        <w:separator/>
      </w:r>
    </w:p>
  </w:footnote>
  <w:footnote w:type="continuationSeparator" w:id="0">
    <w:p w14:paraId="59431713" w14:textId="77777777" w:rsidR="00776001" w:rsidRDefault="00776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9" w14:textId="77777777" w:rsidR="00581BD0" w:rsidRDefault="00291B07">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REVIEW OF LAWS AND REGULATIONS</w:t>
    </w:r>
  </w:p>
  <w:p w14:paraId="0000031A" w14:textId="77777777" w:rsidR="00581BD0" w:rsidRDefault="00581BD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57FC"/>
    <w:multiLevelType w:val="multilevel"/>
    <w:tmpl w:val="6D466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505A12"/>
    <w:multiLevelType w:val="multilevel"/>
    <w:tmpl w:val="7BE46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DE7981"/>
    <w:multiLevelType w:val="multilevel"/>
    <w:tmpl w:val="33F8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D45EA2"/>
    <w:multiLevelType w:val="multilevel"/>
    <w:tmpl w:val="78C46FD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 w15:restartNumberingAfterBreak="0">
    <w:nsid w:val="3D0B1D4B"/>
    <w:multiLevelType w:val="multilevel"/>
    <w:tmpl w:val="FAD45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A30F1B"/>
    <w:multiLevelType w:val="multilevel"/>
    <w:tmpl w:val="44A4B6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57E7C21"/>
    <w:multiLevelType w:val="multilevel"/>
    <w:tmpl w:val="C5CC9D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D0"/>
    <w:rsid w:val="00097A33"/>
    <w:rsid w:val="00291B07"/>
    <w:rsid w:val="00400DC2"/>
    <w:rsid w:val="004146F9"/>
    <w:rsid w:val="0042348E"/>
    <w:rsid w:val="00445986"/>
    <w:rsid w:val="004717A2"/>
    <w:rsid w:val="004B5E66"/>
    <w:rsid w:val="004D47E6"/>
    <w:rsid w:val="00581BD0"/>
    <w:rsid w:val="005B1D29"/>
    <w:rsid w:val="005B4A8E"/>
    <w:rsid w:val="00776001"/>
    <w:rsid w:val="007962C8"/>
    <w:rsid w:val="00895A55"/>
    <w:rsid w:val="00924C5A"/>
    <w:rsid w:val="00A4395B"/>
    <w:rsid w:val="00A705C4"/>
    <w:rsid w:val="00DA559E"/>
    <w:rsid w:val="00DB05BE"/>
    <w:rsid w:val="00E63E75"/>
    <w:rsid w:val="00EA6F83"/>
    <w:rsid w:val="00F675F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7B16"/>
  <w15:docId w15:val="{B13A9DFC-C5ED-4C4E-B593-3C365CC7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10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0A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6676"/>
    <w:rPr>
      <w:color w:val="0563C1" w:themeColor="hyperlink"/>
      <w:u w:val="single"/>
    </w:rPr>
  </w:style>
  <w:style w:type="character" w:styleId="UnresolvedMention">
    <w:name w:val="Unresolved Mention"/>
    <w:basedOn w:val="DefaultParagraphFont"/>
    <w:uiPriority w:val="99"/>
    <w:semiHidden/>
    <w:unhideWhenUsed/>
    <w:rsid w:val="001466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93474"/>
    <w:pPr>
      <w:ind w:left="720"/>
      <w:contextualSpacing/>
    </w:p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820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5E5"/>
  </w:style>
  <w:style w:type="paragraph" w:styleId="Footer">
    <w:name w:val="footer"/>
    <w:basedOn w:val="Normal"/>
    <w:link w:val="FooterChar"/>
    <w:uiPriority w:val="99"/>
    <w:unhideWhenUsed/>
    <w:rsid w:val="0082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5E5"/>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Lra9+kV4rJFRW/ZCzBbf/apILA==">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 Macalalad</dc:creator>
  <cp:lastModifiedBy>Felix Tonog</cp:lastModifiedBy>
  <cp:revision>5</cp:revision>
  <dcterms:created xsi:type="dcterms:W3CDTF">2022-03-17T04:17:00Z</dcterms:created>
  <dcterms:modified xsi:type="dcterms:W3CDTF">2022-03-17T07:43:00Z</dcterms:modified>
</cp:coreProperties>
</file>